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CFB07" w14:textId="1D401B3C" w:rsidR="002C0047" w:rsidRPr="00681082" w:rsidRDefault="00E422BE" w:rsidP="008D33D9">
      <w:pPr>
        <w:jc w:val="both"/>
        <w:rPr>
          <w:rFonts w:ascii="Arial" w:hAnsi="Arial" w:cs="Arial"/>
          <w:b/>
          <w:bCs/>
          <w:sz w:val="24"/>
          <w:szCs w:val="24"/>
        </w:rPr>
      </w:pPr>
      <w:r w:rsidRPr="00681082">
        <w:rPr>
          <w:rFonts w:ascii="Arial" w:hAnsi="Arial" w:cs="Arial"/>
          <w:b/>
          <w:bCs/>
          <w:sz w:val="24"/>
          <w:szCs w:val="24"/>
        </w:rPr>
        <w:t>Türk Eximbank Destekleri SATSO Akademi’de Anlatıldı</w:t>
      </w:r>
    </w:p>
    <w:p w14:paraId="59EDCF67" w14:textId="77777777" w:rsidR="0097486A" w:rsidRPr="0097486A" w:rsidRDefault="0097486A" w:rsidP="0097486A">
      <w:pPr>
        <w:jc w:val="both"/>
        <w:rPr>
          <w:rFonts w:ascii="Arial" w:hAnsi="Arial" w:cs="Arial"/>
          <w:sz w:val="24"/>
          <w:szCs w:val="24"/>
        </w:rPr>
      </w:pPr>
      <w:r w:rsidRPr="0097486A">
        <w:rPr>
          <w:rFonts w:ascii="Arial" w:hAnsi="Arial" w:cs="Arial"/>
          <w:sz w:val="24"/>
          <w:szCs w:val="24"/>
        </w:rPr>
        <w:t>Sakarya Ticaret ve Sanayi Odası ile Türk Eximbank iş birliğinde “İhracatın Finansmanında Türk Eximbank” bilgilendirme toplantısı gerçekleştirildi.</w:t>
      </w:r>
    </w:p>
    <w:p w14:paraId="133A7A3D" w14:textId="77777777" w:rsidR="0097486A" w:rsidRPr="0097486A" w:rsidRDefault="0097486A" w:rsidP="0097486A">
      <w:pPr>
        <w:jc w:val="both"/>
        <w:rPr>
          <w:rFonts w:ascii="Arial" w:hAnsi="Arial" w:cs="Arial"/>
          <w:sz w:val="24"/>
          <w:szCs w:val="24"/>
        </w:rPr>
      </w:pPr>
      <w:proofErr w:type="spellStart"/>
      <w:r w:rsidRPr="0097486A">
        <w:rPr>
          <w:rFonts w:ascii="Arial" w:hAnsi="Arial" w:cs="Arial"/>
          <w:sz w:val="24"/>
          <w:szCs w:val="24"/>
        </w:rPr>
        <w:t>SATSO’nun</w:t>
      </w:r>
      <w:proofErr w:type="spellEnd"/>
      <w:r w:rsidRPr="0097486A">
        <w:rPr>
          <w:rFonts w:ascii="Arial" w:hAnsi="Arial" w:cs="Arial"/>
          <w:sz w:val="24"/>
          <w:szCs w:val="24"/>
        </w:rPr>
        <w:t xml:space="preserve"> resmi eğitim/seminer platformu SATSO Akademi kapsamında gerçekleşen toplantıda ihracatçı firmalarımızın finansmana erişimini kolaylaştırmak ve Türk Eximbank tarafından sunulan destek mekanizmaları hakkında bilgilendirme yapıldı.</w:t>
      </w:r>
    </w:p>
    <w:p w14:paraId="45702524" w14:textId="77777777" w:rsidR="0097486A" w:rsidRPr="0097486A" w:rsidRDefault="0097486A" w:rsidP="0097486A">
      <w:pPr>
        <w:jc w:val="both"/>
        <w:rPr>
          <w:rFonts w:ascii="Arial" w:hAnsi="Arial" w:cs="Arial"/>
          <w:sz w:val="24"/>
          <w:szCs w:val="24"/>
        </w:rPr>
      </w:pPr>
      <w:r w:rsidRPr="0097486A">
        <w:rPr>
          <w:rFonts w:ascii="Arial" w:hAnsi="Arial" w:cs="Arial"/>
          <w:sz w:val="24"/>
          <w:szCs w:val="24"/>
        </w:rPr>
        <w:t>SATSO hizmet binasındaki toplantıda Türk Eximbank yetkilileri Mehmet Efkan Bingöl, İbrahim Görmüş ve Tahsin Yüksel tarafından katılımcı SATSO Üyelerine ayrıntılı bilgiler aktarıldı ve merak edilenler cevaplandırıldı.</w:t>
      </w:r>
    </w:p>
    <w:p w14:paraId="7A4DABA5" w14:textId="77777777" w:rsidR="0097486A" w:rsidRPr="0097486A" w:rsidRDefault="0097486A" w:rsidP="0097486A">
      <w:pPr>
        <w:jc w:val="both"/>
        <w:rPr>
          <w:rFonts w:ascii="Arial" w:hAnsi="Arial" w:cs="Arial"/>
          <w:sz w:val="24"/>
          <w:szCs w:val="24"/>
        </w:rPr>
      </w:pPr>
      <w:r w:rsidRPr="0097486A">
        <w:rPr>
          <w:rFonts w:ascii="Arial" w:hAnsi="Arial" w:cs="Arial"/>
          <w:sz w:val="24"/>
          <w:szCs w:val="24"/>
        </w:rPr>
        <w:t xml:space="preserve">Türk Eximbank’ın ihracatçı SATSO firmaları arasında daha fazla bilinirliğini sağlamak, desteklerden yararlanma sayılarını artırmak amacıyla gerçekleşen eğitimde Türk Eximbank portföyünde yer alan Kredi Destekleri, Sigorta ve Risk Yönetimi, Faizsiz Bankacılık ve Alternatif Kaynaklar hakkında detaylı bilgiler paylaşıldı. </w:t>
      </w:r>
    </w:p>
    <w:p w14:paraId="136C59FD" w14:textId="10BEC36B" w:rsidR="00681082" w:rsidRPr="00681082" w:rsidRDefault="0097486A" w:rsidP="0097486A">
      <w:pPr>
        <w:jc w:val="both"/>
        <w:rPr>
          <w:rFonts w:ascii="Arial" w:hAnsi="Arial" w:cs="Arial"/>
          <w:sz w:val="24"/>
          <w:szCs w:val="24"/>
        </w:rPr>
      </w:pPr>
      <w:r w:rsidRPr="0097486A">
        <w:rPr>
          <w:rFonts w:ascii="Arial" w:hAnsi="Arial" w:cs="Arial"/>
          <w:sz w:val="24"/>
          <w:szCs w:val="24"/>
        </w:rPr>
        <w:t>Yetkililer, Eximbank desteklerinden nasıl ve ne derece faydalanacağını aktardı. Türk Eximbank’ın 40 milyar dolar üstünde destek verdiğini, faizsiz çözümlerle sağlanan kredilerin de 1 milyar dolardan fazla olduğunu, desteklerden yararlanan firmaların da yüzde 90’a yakın KOBİ olduğuna vurgu yaptılar.</w:t>
      </w:r>
    </w:p>
    <w:p w14:paraId="6C683B1A" w14:textId="77777777" w:rsidR="00E422BE" w:rsidRPr="00681082" w:rsidRDefault="00E422BE" w:rsidP="008D33D9">
      <w:pPr>
        <w:jc w:val="both"/>
        <w:rPr>
          <w:rFonts w:ascii="Arial" w:hAnsi="Arial" w:cs="Arial"/>
          <w:sz w:val="24"/>
          <w:szCs w:val="24"/>
        </w:rPr>
      </w:pPr>
    </w:p>
    <w:p w14:paraId="05060029" w14:textId="77777777" w:rsidR="00E422BE" w:rsidRPr="00681082" w:rsidRDefault="00E422BE" w:rsidP="008D33D9">
      <w:pPr>
        <w:jc w:val="both"/>
        <w:rPr>
          <w:rFonts w:ascii="Arial" w:hAnsi="Arial" w:cs="Arial"/>
          <w:sz w:val="24"/>
          <w:szCs w:val="24"/>
        </w:rPr>
      </w:pPr>
    </w:p>
    <w:p w14:paraId="1E407499" w14:textId="77777777" w:rsidR="00E422BE" w:rsidRPr="00681082" w:rsidRDefault="00E422BE" w:rsidP="008D33D9">
      <w:pPr>
        <w:jc w:val="both"/>
        <w:rPr>
          <w:rFonts w:ascii="Arial" w:hAnsi="Arial" w:cs="Arial"/>
          <w:sz w:val="24"/>
          <w:szCs w:val="24"/>
        </w:rPr>
      </w:pPr>
    </w:p>
    <w:p w14:paraId="25534909" w14:textId="77777777" w:rsidR="00E422BE" w:rsidRPr="00681082" w:rsidRDefault="00E422BE" w:rsidP="008D33D9">
      <w:pPr>
        <w:jc w:val="both"/>
        <w:rPr>
          <w:rFonts w:ascii="Arial" w:hAnsi="Arial" w:cs="Arial"/>
          <w:sz w:val="24"/>
          <w:szCs w:val="24"/>
        </w:rPr>
      </w:pPr>
    </w:p>
    <w:p w14:paraId="482F943B" w14:textId="77777777" w:rsidR="00E422BE" w:rsidRPr="00681082" w:rsidRDefault="00E422BE" w:rsidP="008D33D9">
      <w:pPr>
        <w:jc w:val="both"/>
        <w:rPr>
          <w:rFonts w:ascii="Arial" w:hAnsi="Arial" w:cs="Arial"/>
          <w:sz w:val="24"/>
          <w:szCs w:val="24"/>
        </w:rPr>
      </w:pPr>
    </w:p>
    <w:p w14:paraId="1F5A03B8" w14:textId="13326459" w:rsidR="00E422BE" w:rsidRPr="00681082" w:rsidRDefault="00E422BE" w:rsidP="008D33D9">
      <w:pPr>
        <w:jc w:val="both"/>
        <w:rPr>
          <w:rFonts w:ascii="Arial" w:hAnsi="Arial" w:cs="Arial"/>
          <w:sz w:val="24"/>
          <w:szCs w:val="24"/>
        </w:rPr>
      </w:pPr>
    </w:p>
    <w:sectPr w:rsidR="00E422BE" w:rsidRPr="006810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7C1"/>
    <w:rsid w:val="00205CBA"/>
    <w:rsid w:val="002C0047"/>
    <w:rsid w:val="002E518D"/>
    <w:rsid w:val="003A44E7"/>
    <w:rsid w:val="003E4207"/>
    <w:rsid w:val="0046226D"/>
    <w:rsid w:val="00681082"/>
    <w:rsid w:val="006C0780"/>
    <w:rsid w:val="007627C1"/>
    <w:rsid w:val="008D33D9"/>
    <w:rsid w:val="0097486A"/>
    <w:rsid w:val="00A35A87"/>
    <w:rsid w:val="00B37D4B"/>
    <w:rsid w:val="00BA0648"/>
    <w:rsid w:val="00E422BE"/>
    <w:rsid w:val="00E84B90"/>
    <w:rsid w:val="00F440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93B4"/>
  <w15:chartTrackingRefBased/>
  <w15:docId w15:val="{5C787E1C-5B97-46B1-B66C-26032149A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627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627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627C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627C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627C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627C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627C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627C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627C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27C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627C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627C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627C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627C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627C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627C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627C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627C1"/>
    <w:rPr>
      <w:rFonts w:eastAsiaTheme="majorEastAsia" w:cstheme="majorBidi"/>
      <w:color w:val="272727" w:themeColor="text1" w:themeTint="D8"/>
    </w:rPr>
  </w:style>
  <w:style w:type="paragraph" w:styleId="KonuBal">
    <w:name w:val="Title"/>
    <w:basedOn w:val="Normal"/>
    <w:next w:val="Normal"/>
    <w:link w:val="KonuBalChar"/>
    <w:uiPriority w:val="10"/>
    <w:qFormat/>
    <w:rsid w:val="007627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627C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627C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627C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627C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627C1"/>
    <w:rPr>
      <w:i/>
      <w:iCs/>
      <w:color w:val="404040" w:themeColor="text1" w:themeTint="BF"/>
    </w:rPr>
  </w:style>
  <w:style w:type="paragraph" w:styleId="ListeParagraf">
    <w:name w:val="List Paragraph"/>
    <w:basedOn w:val="Normal"/>
    <w:uiPriority w:val="34"/>
    <w:qFormat/>
    <w:rsid w:val="007627C1"/>
    <w:pPr>
      <w:ind w:left="720"/>
      <w:contextualSpacing/>
    </w:pPr>
  </w:style>
  <w:style w:type="character" w:styleId="GlVurgulama">
    <w:name w:val="Intense Emphasis"/>
    <w:basedOn w:val="VarsaylanParagrafYazTipi"/>
    <w:uiPriority w:val="21"/>
    <w:qFormat/>
    <w:rsid w:val="007627C1"/>
    <w:rPr>
      <w:i/>
      <w:iCs/>
      <w:color w:val="0F4761" w:themeColor="accent1" w:themeShade="BF"/>
    </w:rPr>
  </w:style>
  <w:style w:type="paragraph" w:styleId="GlAlnt">
    <w:name w:val="Intense Quote"/>
    <w:basedOn w:val="Normal"/>
    <w:next w:val="Normal"/>
    <w:link w:val="GlAlntChar"/>
    <w:uiPriority w:val="30"/>
    <w:qFormat/>
    <w:rsid w:val="007627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627C1"/>
    <w:rPr>
      <w:i/>
      <w:iCs/>
      <w:color w:val="0F4761" w:themeColor="accent1" w:themeShade="BF"/>
    </w:rPr>
  </w:style>
  <w:style w:type="character" w:styleId="GlBavuru">
    <w:name w:val="Intense Reference"/>
    <w:basedOn w:val="VarsaylanParagrafYazTipi"/>
    <w:uiPriority w:val="32"/>
    <w:qFormat/>
    <w:rsid w:val="007627C1"/>
    <w:rPr>
      <w:b/>
      <w:bCs/>
      <w:smallCaps/>
      <w:color w:val="0F4761" w:themeColor="accent1" w:themeShade="BF"/>
      <w:spacing w:val="5"/>
    </w:rPr>
  </w:style>
  <w:style w:type="character" w:styleId="Kpr">
    <w:name w:val="Hyperlink"/>
    <w:basedOn w:val="VarsaylanParagrafYazTipi"/>
    <w:uiPriority w:val="99"/>
    <w:unhideWhenUsed/>
    <w:rsid w:val="0097486A"/>
    <w:rPr>
      <w:color w:val="467886" w:themeColor="hyperlink"/>
      <w:u w:val="single"/>
    </w:rPr>
  </w:style>
  <w:style w:type="character" w:styleId="zmlenmeyenBahsetme">
    <w:name w:val="Unresolved Mention"/>
    <w:basedOn w:val="VarsaylanParagrafYazTipi"/>
    <w:uiPriority w:val="99"/>
    <w:semiHidden/>
    <w:unhideWhenUsed/>
    <w:rsid w:val="00974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537">
      <w:bodyDiv w:val="1"/>
      <w:marLeft w:val="0"/>
      <w:marRight w:val="0"/>
      <w:marTop w:val="0"/>
      <w:marBottom w:val="0"/>
      <w:divBdr>
        <w:top w:val="none" w:sz="0" w:space="0" w:color="auto"/>
        <w:left w:val="none" w:sz="0" w:space="0" w:color="auto"/>
        <w:bottom w:val="none" w:sz="0" w:space="0" w:color="auto"/>
        <w:right w:val="none" w:sz="0" w:space="0" w:color="auto"/>
      </w:divBdr>
    </w:div>
    <w:div w:id="196627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191</Words>
  <Characters>1092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cp:revision>
  <dcterms:created xsi:type="dcterms:W3CDTF">2025-06-18T06:34:00Z</dcterms:created>
  <dcterms:modified xsi:type="dcterms:W3CDTF">2025-06-18T07:03:00Z</dcterms:modified>
</cp:coreProperties>
</file>